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38" w:rsidRPr="00DC4D5D" w:rsidRDefault="00DC4D5D" w:rsidP="00DC4D5D">
      <w:pPr>
        <w:spacing w:after="0" w:line="240" w:lineRule="auto"/>
        <w:contextualSpacing/>
        <w:jc w:val="center"/>
        <w:rPr>
          <w:b/>
          <w:sz w:val="28"/>
          <w:szCs w:val="28"/>
        </w:rPr>
      </w:pPr>
      <w:r w:rsidRPr="00DC4D5D">
        <w:rPr>
          <w:b/>
          <w:sz w:val="28"/>
          <w:szCs w:val="28"/>
        </w:rPr>
        <w:t>Используемые технологии по программе « Школа 2100»</w:t>
      </w:r>
    </w:p>
    <w:p w:rsidR="00DC4D5D" w:rsidRDefault="00DC4D5D" w:rsidP="00DC4D5D">
      <w:pPr>
        <w:spacing w:after="0" w:line="240" w:lineRule="auto"/>
        <w:contextualSpacing/>
        <w:jc w:val="center"/>
        <w:textAlignment w:val="baseline"/>
        <w:outlineLvl w:val="1"/>
        <w:rPr>
          <w:rFonts w:ascii="Georgia" w:eastAsia="Times New Roman" w:hAnsi="Georgia" w:cs="Arial"/>
          <w:b/>
          <w:bCs/>
          <w:i/>
          <w:iCs/>
          <w:color w:val="170E02"/>
          <w:sz w:val="28"/>
          <w:szCs w:val="28"/>
          <w:lang w:eastAsia="ru-RU"/>
        </w:rPr>
      </w:pPr>
    </w:p>
    <w:p w:rsidR="00BA1A8B" w:rsidRDefault="00DC4D5D" w:rsidP="00DC4D5D">
      <w:pPr>
        <w:spacing w:after="0" w:line="240" w:lineRule="auto"/>
        <w:contextualSpacing/>
        <w:jc w:val="center"/>
        <w:textAlignment w:val="baseline"/>
        <w:outlineLvl w:val="1"/>
        <w:rPr>
          <w:rFonts w:ascii="Georgia" w:eastAsia="Times New Roman" w:hAnsi="Georgia" w:cs="Arial"/>
          <w:b/>
          <w:bCs/>
          <w:i/>
          <w:iCs/>
          <w:color w:val="170E02"/>
          <w:sz w:val="28"/>
          <w:szCs w:val="28"/>
          <w:lang w:eastAsia="ru-RU"/>
        </w:rPr>
      </w:pPr>
      <w:r w:rsidRPr="00DC4D5D">
        <w:rPr>
          <w:rFonts w:ascii="Georgia" w:eastAsia="Times New Roman" w:hAnsi="Georgia" w:cs="Arial"/>
          <w:b/>
          <w:bCs/>
          <w:i/>
          <w:iCs/>
          <w:color w:val="170E02"/>
          <w:sz w:val="28"/>
          <w:szCs w:val="28"/>
          <w:lang w:eastAsia="ru-RU"/>
        </w:rPr>
        <w:t>Технология проблемного диалога</w:t>
      </w:r>
    </w:p>
    <w:p w:rsidR="00DC4D5D" w:rsidRDefault="00BA1A8B" w:rsidP="00DC4D5D">
      <w:pPr>
        <w:spacing w:after="0" w:line="240" w:lineRule="auto"/>
        <w:contextualSpacing/>
        <w:jc w:val="center"/>
        <w:textAlignment w:val="baseline"/>
        <w:outlineLvl w:val="1"/>
        <w:rPr>
          <w:rFonts w:ascii="Georgia" w:eastAsia="Times New Roman" w:hAnsi="Georgia" w:cs="Arial"/>
          <w:b/>
          <w:bCs/>
          <w:i/>
          <w:iCs/>
          <w:color w:val="170E02"/>
          <w:sz w:val="28"/>
          <w:szCs w:val="28"/>
          <w:lang w:eastAsia="ru-RU"/>
        </w:rPr>
      </w:pPr>
      <w:r w:rsidRPr="00BA1A8B">
        <w:rPr>
          <w:rFonts w:ascii="Georgia" w:eastAsia="Times New Roman" w:hAnsi="Georgia" w:cs="Arial"/>
          <w:b/>
          <w:bCs/>
          <w:i/>
          <w:iCs/>
          <w:color w:val="170E02"/>
          <w:sz w:val="28"/>
          <w:szCs w:val="28"/>
          <w:lang w:eastAsia="ru-RU"/>
        </w:rPr>
        <w:drawing>
          <wp:inline distT="0" distB="0" distL="0" distR="0">
            <wp:extent cx="5857659" cy="4389120"/>
            <wp:effectExtent l="19050" t="0" r="0" b="0"/>
            <wp:docPr id="3" name="Рисунок 1" descr="http://www.school2100.ru/tem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2100.ru/temp/PD.jpg"/>
                    <pic:cNvPicPr>
                      <a:picLocks noChangeAspect="1" noChangeArrowheads="1"/>
                    </pic:cNvPicPr>
                  </pic:nvPicPr>
                  <pic:blipFill>
                    <a:blip r:embed="rId5" cstate="print"/>
                    <a:srcRect/>
                    <a:stretch>
                      <a:fillRect/>
                    </a:stretch>
                  </pic:blipFill>
                  <pic:spPr bwMode="auto">
                    <a:xfrm>
                      <a:off x="0" y="0"/>
                      <a:ext cx="5865488" cy="4394987"/>
                    </a:xfrm>
                    <a:prstGeom prst="rect">
                      <a:avLst/>
                    </a:prstGeom>
                    <a:noFill/>
                    <a:ln w="9525">
                      <a:noFill/>
                      <a:miter lim="800000"/>
                      <a:headEnd/>
                      <a:tailEnd/>
                    </a:ln>
                  </pic:spPr>
                </pic:pic>
              </a:graphicData>
            </a:graphic>
          </wp:inline>
        </w:drawing>
      </w:r>
    </w:p>
    <w:p w:rsidR="00BA1A8B" w:rsidRDefault="00BA1A8B" w:rsidP="00DC4D5D">
      <w:pPr>
        <w:spacing w:after="0" w:line="240" w:lineRule="auto"/>
        <w:contextualSpacing/>
        <w:jc w:val="center"/>
        <w:textAlignment w:val="baseline"/>
        <w:outlineLvl w:val="1"/>
        <w:rPr>
          <w:rFonts w:ascii="Georgia" w:eastAsia="Times New Roman" w:hAnsi="Georgia" w:cs="Arial"/>
          <w:b/>
          <w:bCs/>
          <w:i/>
          <w:iCs/>
          <w:color w:val="170E02"/>
          <w:sz w:val="28"/>
          <w:szCs w:val="28"/>
          <w:lang w:eastAsia="ru-RU"/>
        </w:rPr>
      </w:pPr>
    </w:p>
    <w:p w:rsidR="00BA1A8B" w:rsidRPr="00BA1A8B" w:rsidRDefault="00BA1A8B" w:rsidP="00BA1A8B">
      <w:pPr>
        <w:spacing w:after="0" w:line="240" w:lineRule="auto"/>
        <w:contextualSpacing/>
        <w:jc w:val="both"/>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b/>
          <w:bCs/>
          <w:color w:val="170E02"/>
          <w:sz w:val="24"/>
          <w:szCs w:val="24"/>
          <w:lang w:eastAsia="ru-RU"/>
        </w:rPr>
        <w:t>Проблемно-диалогическая технология</w:t>
      </w:r>
      <w:r w:rsidRPr="00BA1A8B">
        <w:rPr>
          <w:rFonts w:ascii="Times New Roman" w:eastAsia="Times New Roman" w:hAnsi="Times New Roman" w:cs="Times New Roman"/>
          <w:color w:val="170E02"/>
          <w:sz w:val="24"/>
          <w:szCs w:val="24"/>
          <w:lang w:eastAsia="ru-RU"/>
        </w:rPr>
        <w:t>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w:t>
      </w:r>
    </w:p>
    <w:p w:rsidR="00BA1A8B" w:rsidRPr="00BA1A8B" w:rsidRDefault="00BA1A8B" w:rsidP="00BA1A8B">
      <w:pPr>
        <w:numPr>
          <w:ilvl w:val="0"/>
          <w:numId w:val="1"/>
        </w:numPr>
        <w:spacing w:after="0" w:line="240" w:lineRule="auto"/>
        <w:ind w:left="0"/>
        <w:contextualSpacing/>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b/>
          <w:bCs/>
          <w:color w:val="170E02"/>
          <w:sz w:val="24"/>
          <w:szCs w:val="24"/>
          <w:lang w:eastAsia="ru-RU"/>
        </w:rPr>
        <w:t>Постановка проблемы</w:t>
      </w:r>
      <w:r w:rsidRPr="00BA1A8B">
        <w:rPr>
          <w:rFonts w:ascii="Times New Roman" w:eastAsia="Times New Roman" w:hAnsi="Times New Roman" w:cs="Times New Roman"/>
          <w:color w:val="170E02"/>
          <w:sz w:val="24"/>
          <w:szCs w:val="24"/>
          <w:lang w:eastAsia="ru-RU"/>
        </w:rPr>
        <w:t> – это этап формулирования темы урока или вопроса для исследования.</w:t>
      </w:r>
    </w:p>
    <w:p w:rsidR="00BA1A8B" w:rsidRPr="00BA1A8B" w:rsidRDefault="00BA1A8B" w:rsidP="00BA1A8B">
      <w:pPr>
        <w:numPr>
          <w:ilvl w:val="0"/>
          <w:numId w:val="1"/>
        </w:numPr>
        <w:spacing w:after="0" w:line="240" w:lineRule="auto"/>
        <w:ind w:left="0"/>
        <w:contextualSpacing/>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b/>
          <w:bCs/>
          <w:color w:val="170E02"/>
          <w:sz w:val="24"/>
          <w:szCs w:val="24"/>
          <w:lang w:eastAsia="ru-RU"/>
        </w:rPr>
        <w:t>Поиск решения</w:t>
      </w:r>
      <w:r w:rsidRPr="00BA1A8B">
        <w:rPr>
          <w:rFonts w:ascii="Times New Roman" w:eastAsia="Times New Roman" w:hAnsi="Times New Roman" w:cs="Times New Roman"/>
          <w:color w:val="170E02"/>
          <w:sz w:val="24"/>
          <w:szCs w:val="24"/>
          <w:lang w:eastAsia="ru-RU"/>
        </w:rPr>
        <w:t> – этап формулирования нового знания.</w:t>
      </w:r>
    </w:p>
    <w:p w:rsidR="00BA1A8B" w:rsidRPr="00BA1A8B" w:rsidRDefault="00BA1A8B" w:rsidP="00BA1A8B">
      <w:pPr>
        <w:spacing w:after="0" w:line="240" w:lineRule="auto"/>
        <w:contextualSpacing/>
        <w:jc w:val="both"/>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color w:val="170E02"/>
          <w:sz w:val="24"/>
          <w:szCs w:val="24"/>
          <w:lang w:eastAsia="ru-RU"/>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BA1A8B" w:rsidRPr="00BA1A8B" w:rsidRDefault="00BA1A8B" w:rsidP="00BA1A8B">
      <w:pPr>
        <w:numPr>
          <w:ilvl w:val="0"/>
          <w:numId w:val="2"/>
        </w:numPr>
        <w:spacing w:after="0" w:line="240" w:lineRule="auto"/>
        <w:ind w:left="0"/>
        <w:contextualSpacing/>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b/>
          <w:bCs/>
          <w:color w:val="170E02"/>
          <w:sz w:val="24"/>
          <w:szCs w:val="24"/>
          <w:lang w:eastAsia="ru-RU"/>
        </w:rPr>
        <w:t>Побуждающий диалог</w:t>
      </w:r>
      <w:r w:rsidRPr="00BA1A8B">
        <w:rPr>
          <w:rFonts w:ascii="Times New Roman" w:eastAsia="Times New Roman" w:hAnsi="Times New Roman" w:cs="Times New Roman"/>
          <w:color w:val="170E02"/>
          <w:sz w:val="24"/>
          <w:szCs w:val="24"/>
          <w:lang w:eastAsia="ru-RU"/>
        </w:rPr>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BA1A8B" w:rsidRPr="00BA1A8B" w:rsidRDefault="00BA1A8B" w:rsidP="00BA1A8B">
      <w:pPr>
        <w:numPr>
          <w:ilvl w:val="0"/>
          <w:numId w:val="2"/>
        </w:numPr>
        <w:spacing w:after="0" w:line="240" w:lineRule="auto"/>
        <w:ind w:left="0"/>
        <w:contextualSpacing/>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b/>
          <w:bCs/>
          <w:color w:val="170E02"/>
          <w:sz w:val="24"/>
          <w:szCs w:val="24"/>
          <w:lang w:eastAsia="ru-RU"/>
        </w:rPr>
        <w:t>Подводящий диалог</w:t>
      </w:r>
      <w:r w:rsidRPr="00BA1A8B">
        <w:rPr>
          <w:rFonts w:ascii="Times New Roman" w:eastAsia="Times New Roman" w:hAnsi="Times New Roman" w:cs="Times New Roman"/>
          <w:color w:val="170E02"/>
          <w:sz w:val="24"/>
          <w:szCs w:val="24"/>
          <w:lang w:eastAsia="ru-RU"/>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BA1A8B" w:rsidRPr="00BA1A8B" w:rsidRDefault="00BA1A8B" w:rsidP="00BA1A8B">
      <w:pPr>
        <w:spacing w:after="0" w:line="240" w:lineRule="auto"/>
        <w:contextualSpacing/>
        <w:jc w:val="both"/>
        <w:textAlignment w:val="baseline"/>
        <w:rPr>
          <w:rFonts w:ascii="Times New Roman" w:eastAsia="Times New Roman" w:hAnsi="Times New Roman" w:cs="Times New Roman"/>
          <w:color w:val="170E02"/>
          <w:sz w:val="24"/>
          <w:szCs w:val="24"/>
          <w:lang w:eastAsia="ru-RU"/>
        </w:rPr>
      </w:pPr>
      <w:r w:rsidRPr="00BA1A8B">
        <w:rPr>
          <w:rFonts w:ascii="Times New Roman" w:eastAsia="Times New Roman" w:hAnsi="Times New Roman" w:cs="Times New Roman"/>
          <w:color w:val="170E02"/>
          <w:sz w:val="24"/>
          <w:szCs w:val="24"/>
          <w:lang w:eastAsia="ru-RU"/>
        </w:rPr>
        <w:t>Таким образом, </w:t>
      </w:r>
      <w:r w:rsidRPr="00BA1A8B">
        <w:rPr>
          <w:rFonts w:ascii="Times New Roman" w:eastAsia="Times New Roman" w:hAnsi="Times New Roman" w:cs="Times New Roman"/>
          <w:b/>
          <w:bCs/>
          <w:color w:val="170E02"/>
          <w:sz w:val="24"/>
          <w:szCs w:val="24"/>
          <w:lang w:eastAsia="ru-RU"/>
        </w:rPr>
        <w:t>проблемно-диалогическое обучение </w:t>
      </w:r>
      <w:r w:rsidRPr="00BA1A8B">
        <w:rPr>
          <w:rFonts w:ascii="Times New Roman" w:eastAsia="Times New Roman" w:hAnsi="Times New Roman" w:cs="Times New Roman"/>
          <w:color w:val="170E02"/>
          <w:sz w:val="24"/>
          <w:szCs w:val="24"/>
          <w:lang w:eastAsia="ru-RU"/>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BA1A8B">
        <w:rPr>
          <w:rFonts w:ascii="Times New Roman" w:eastAsia="Times New Roman" w:hAnsi="Times New Roman" w:cs="Times New Roman"/>
          <w:color w:val="170E02"/>
          <w:sz w:val="24"/>
          <w:szCs w:val="24"/>
          <w:lang w:eastAsia="ru-RU"/>
        </w:rPr>
        <w:t>поставить учебную проблему</w:t>
      </w:r>
      <w:proofErr w:type="gramEnd"/>
      <w:r w:rsidRPr="00BA1A8B">
        <w:rPr>
          <w:rFonts w:ascii="Times New Roman" w:eastAsia="Times New Roman" w:hAnsi="Times New Roman" w:cs="Times New Roman"/>
          <w:color w:val="170E02"/>
          <w:sz w:val="24"/>
          <w:szCs w:val="24"/>
          <w:lang w:eastAsia="ru-RU"/>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BA1A8B" w:rsidRPr="00BA1A8B" w:rsidRDefault="00BA1A8B" w:rsidP="00BA1A8B">
      <w:pPr>
        <w:spacing w:after="0" w:line="240" w:lineRule="auto"/>
        <w:contextualSpacing/>
        <w:jc w:val="center"/>
        <w:textAlignment w:val="baseline"/>
        <w:outlineLvl w:val="1"/>
        <w:rPr>
          <w:rFonts w:ascii="Georgia" w:eastAsia="Times New Roman" w:hAnsi="Georgia" w:cs="Arial"/>
          <w:b/>
          <w:bCs/>
          <w:i/>
          <w:iCs/>
          <w:color w:val="170E02"/>
          <w:sz w:val="24"/>
          <w:szCs w:val="24"/>
          <w:lang w:eastAsia="ru-RU"/>
        </w:rPr>
      </w:pPr>
      <w:r w:rsidRPr="00BA1A8B">
        <w:rPr>
          <w:rFonts w:ascii="Times New Roman" w:eastAsia="Times New Roman" w:hAnsi="Times New Roman" w:cs="Times New Roman"/>
          <w:color w:val="170E02"/>
          <w:sz w:val="24"/>
          <w:szCs w:val="24"/>
          <w:lang w:eastAsia="ru-RU"/>
        </w:rPr>
        <w:t>В отличие от этого </w:t>
      </w:r>
      <w:r w:rsidRPr="00BA1A8B">
        <w:rPr>
          <w:rFonts w:ascii="Times New Roman" w:eastAsia="Times New Roman" w:hAnsi="Times New Roman" w:cs="Times New Roman"/>
          <w:b/>
          <w:bCs/>
          <w:color w:val="170E02"/>
          <w:sz w:val="24"/>
          <w:szCs w:val="24"/>
          <w:lang w:eastAsia="ru-RU"/>
        </w:rPr>
        <w:t>традиционное обучение </w:t>
      </w:r>
      <w:r w:rsidRPr="00BA1A8B">
        <w:rPr>
          <w:rFonts w:ascii="Times New Roman" w:eastAsia="Times New Roman" w:hAnsi="Times New Roman" w:cs="Times New Roman"/>
          <w:color w:val="170E02"/>
          <w:sz w:val="24"/>
          <w:szCs w:val="24"/>
          <w:lang w:eastAsia="ru-RU"/>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3D45E8" w:rsidRDefault="003D45E8" w:rsidP="00BA1A8B">
      <w:pPr>
        <w:spacing w:after="270" w:line="390" w:lineRule="atLeast"/>
        <w:jc w:val="center"/>
        <w:textAlignment w:val="baseline"/>
        <w:outlineLvl w:val="1"/>
        <w:rPr>
          <w:rFonts w:ascii="Georgia" w:eastAsia="Times New Roman" w:hAnsi="Georgia" w:cs="Arial"/>
          <w:b/>
          <w:bCs/>
          <w:i/>
          <w:iCs/>
          <w:color w:val="170E02"/>
          <w:sz w:val="28"/>
          <w:szCs w:val="28"/>
          <w:lang w:eastAsia="ru-RU"/>
        </w:rPr>
      </w:pPr>
    </w:p>
    <w:p w:rsidR="00DC4D5D" w:rsidRPr="008210DB" w:rsidRDefault="00DC4D5D" w:rsidP="003D45E8">
      <w:pPr>
        <w:spacing w:after="270" w:line="390" w:lineRule="atLeast"/>
        <w:jc w:val="center"/>
        <w:textAlignment w:val="baseline"/>
        <w:outlineLvl w:val="1"/>
        <w:rPr>
          <w:rFonts w:ascii="Arial" w:eastAsia="Times New Roman" w:hAnsi="Arial" w:cs="Arial"/>
          <w:color w:val="170E02"/>
          <w:sz w:val="24"/>
          <w:szCs w:val="24"/>
          <w:lang w:eastAsia="ru-RU"/>
        </w:rPr>
      </w:pPr>
      <w:r w:rsidRPr="00BA1A8B">
        <w:rPr>
          <w:rFonts w:ascii="Georgia" w:eastAsia="Times New Roman" w:hAnsi="Georgia" w:cs="Arial"/>
          <w:b/>
          <w:bCs/>
          <w:i/>
          <w:iCs/>
          <w:color w:val="170E02"/>
          <w:sz w:val="28"/>
          <w:szCs w:val="28"/>
          <w:lang w:eastAsia="ru-RU"/>
        </w:rPr>
        <w:lastRenderedPageBreak/>
        <w:t>Технология продуктивного чтения</w:t>
      </w:r>
      <w:r>
        <w:rPr>
          <w:rFonts w:ascii="Arial" w:eastAsia="Times New Roman" w:hAnsi="Arial" w:cs="Arial"/>
          <w:noProof/>
          <w:color w:val="170E02"/>
          <w:sz w:val="24"/>
          <w:szCs w:val="24"/>
          <w:lang w:eastAsia="ru-RU"/>
        </w:rPr>
        <w:drawing>
          <wp:inline distT="0" distB="0" distL="0" distR="0">
            <wp:extent cx="4735830" cy="3551872"/>
            <wp:effectExtent l="19050" t="0" r="7620" b="0"/>
            <wp:docPr id="6" name="Рисунок 1" descr="http://www.school2100.ru/img/tech/slide-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2100.ru/img/tech/slide-reading.png"/>
                    <pic:cNvPicPr>
                      <a:picLocks noChangeAspect="1" noChangeArrowheads="1"/>
                    </pic:cNvPicPr>
                  </pic:nvPicPr>
                  <pic:blipFill>
                    <a:blip r:embed="rId6" cstate="print"/>
                    <a:srcRect/>
                    <a:stretch>
                      <a:fillRect/>
                    </a:stretch>
                  </pic:blipFill>
                  <pic:spPr bwMode="auto">
                    <a:xfrm>
                      <a:off x="0" y="0"/>
                      <a:ext cx="4737267" cy="3552950"/>
                    </a:xfrm>
                    <a:prstGeom prst="rect">
                      <a:avLst/>
                    </a:prstGeom>
                    <a:noFill/>
                    <a:ln w="9525">
                      <a:noFill/>
                      <a:miter lim="800000"/>
                      <a:headEnd/>
                      <a:tailEnd/>
                    </a:ln>
                  </pic:spPr>
                </pic:pic>
              </a:graphicData>
            </a:graphic>
          </wp:inline>
        </w:drawing>
      </w:r>
    </w:p>
    <w:p w:rsidR="00DC4D5D" w:rsidRPr="008210DB" w:rsidRDefault="00DC4D5D" w:rsidP="00DC4D5D">
      <w:pPr>
        <w:spacing w:before="210" w:after="210" w:line="330" w:lineRule="atLeast"/>
        <w:textAlignment w:val="baseline"/>
        <w:outlineLvl w:val="3"/>
        <w:rPr>
          <w:rFonts w:ascii="Georgia" w:eastAsia="Times New Roman" w:hAnsi="Georgia" w:cs="Arial"/>
          <w:b/>
          <w:bCs/>
          <w:i/>
          <w:iCs/>
          <w:color w:val="170E02"/>
          <w:sz w:val="24"/>
          <w:szCs w:val="24"/>
          <w:lang w:eastAsia="ru-RU"/>
        </w:rPr>
      </w:pPr>
      <w:r w:rsidRPr="008210DB">
        <w:rPr>
          <w:rFonts w:ascii="Georgia" w:eastAsia="Times New Roman" w:hAnsi="Georgia" w:cs="Arial"/>
          <w:b/>
          <w:bCs/>
          <w:i/>
          <w:iCs/>
          <w:color w:val="170E02"/>
          <w:sz w:val="24"/>
          <w:szCs w:val="24"/>
          <w:lang w:eastAsia="ru-RU"/>
        </w:rPr>
        <w:t>Технология продуктивного чтения (формирования типа правильной читательской деятельности). Краткая версия.</w:t>
      </w:r>
    </w:p>
    <w:p w:rsidR="00DC4D5D" w:rsidRPr="003D45E8" w:rsidRDefault="00DC4D5D" w:rsidP="003D45E8">
      <w:pPr>
        <w:spacing w:after="0" w:line="240" w:lineRule="auto"/>
        <w:ind w:left="3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 xml:space="preserve">В Образовательной системе «Школа 2100» существует единая для всех уроков технология чтения текста, основанная на </w:t>
      </w:r>
      <w:proofErr w:type="spellStart"/>
      <w:r w:rsidRPr="003D45E8">
        <w:rPr>
          <w:rFonts w:ascii="Times New Roman" w:eastAsia="Times New Roman" w:hAnsi="Times New Roman" w:cs="Times New Roman"/>
          <w:color w:val="170E02"/>
          <w:lang w:eastAsia="ru-RU"/>
        </w:rPr>
        <w:t>природосообразной</w:t>
      </w:r>
      <w:proofErr w:type="spellEnd"/>
      <w:r w:rsidRPr="003D45E8">
        <w:rPr>
          <w:rFonts w:ascii="Times New Roman" w:eastAsia="Times New Roman" w:hAnsi="Times New Roman" w:cs="Times New Roman"/>
          <w:color w:val="170E02"/>
          <w:lang w:eastAsia="ru-RU"/>
        </w:rPr>
        <w:t xml:space="preserve"> технологии формирования типа правильной читательской деятельности. Сама технология включает в себя 3 этапа работы с текстом.</w:t>
      </w:r>
      <w:r w:rsidRPr="003D45E8">
        <w:rPr>
          <w:rFonts w:ascii="Times New Roman" w:eastAsia="Times New Roman" w:hAnsi="Times New Roman" w:cs="Times New Roman"/>
          <w:color w:val="170E02"/>
          <w:lang w:eastAsia="ru-RU"/>
        </w:rPr>
        <w:br/>
      </w:r>
      <w:r w:rsidRPr="003D45E8">
        <w:rPr>
          <w:rFonts w:ascii="Times New Roman" w:eastAsia="Times New Roman" w:hAnsi="Times New Roman" w:cs="Times New Roman"/>
          <w:b/>
          <w:bCs/>
          <w:color w:val="170E02"/>
          <w:lang w:eastAsia="ru-RU"/>
        </w:rPr>
        <w:t>I этап. Работа с текстом до чтения</w:t>
      </w:r>
    </w:p>
    <w:p w:rsidR="00DC4D5D" w:rsidRPr="003D45E8" w:rsidRDefault="00DC4D5D" w:rsidP="003D45E8">
      <w:pPr>
        <w:numPr>
          <w:ilvl w:val="0"/>
          <w:numId w:val="3"/>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Антиципация (предвосхищение, предугадывание предстоящего чтения).</w:t>
      </w:r>
      <w:r w:rsidR="003D45E8">
        <w:rPr>
          <w:rFonts w:ascii="Times New Roman" w:eastAsia="Times New Roman" w:hAnsi="Times New Roman" w:cs="Times New Roman"/>
          <w:color w:val="170E02"/>
          <w:lang w:eastAsia="ru-RU"/>
        </w:rPr>
        <w:t xml:space="preserve"> </w:t>
      </w:r>
      <w:r w:rsidRPr="003D45E8">
        <w:rPr>
          <w:rFonts w:ascii="Times New Roman" w:eastAsia="Times New Roman" w:hAnsi="Times New Roman" w:cs="Times New Roman"/>
          <w:color w:val="170E02"/>
          <w:lang w:eastAsia="ru-RU"/>
        </w:rP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DC4D5D" w:rsidRPr="003D45E8" w:rsidRDefault="00DC4D5D" w:rsidP="003D45E8">
      <w:pPr>
        <w:numPr>
          <w:ilvl w:val="0"/>
          <w:numId w:val="3"/>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 xml:space="preserve">Постановка </w:t>
      </w:r>
      <w:proofErr w:type="gramStart"/>
      <w:r w:rsidRPr="003D45E8">
        <w:rPr>
          <w:rFonts w:ascii="Times New Roman" w:eastAsia="Times New Roman" w:hAnsi="Times New Roman" w:cs="Times New Roman"/>
          <w:color w:val="170E02"/>
          <w:lang w:eastAsia="ru-RU"/>
        </w:rPr>
        <w:t>целей урока с учетом общей (учебной, мотивационной, эмоциональной, психологической) готовности учащихся к работе</w:t>
      </w:r>
      <w:proofErr w:type="gramEnd"/>
      <w:r w:rsidRPr="003D45E8">
        <w:rPr>
          <w:rFonts w:ascii="Times New Roman" w:eastAsia="Times New Roman" w:hAnsi="Times New Roman" w:cs="Times New Roman"/>
          <w:color w:val="170E02"/>
          <w:lang w:eastAsia="ru-RU"/>
        </w:rPr>
        <w:t>.</w:t>
      </w:r>
    </w:p>
    <w:p w:rsidR="00DC4D5D" w:rsidRPr="003D45E8" w:rsidRDefault="00DC4D5D" w:rsidP="003D45E8">
      <w:pPr>
        <w:spacing w:after="0" w:line="240" w:lineRule="auto"/>
        <w:ind w:left="3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b/>
          <w:bCs/>
          <w:color w:val="170E02"/>
          <w:lang w:eastAsia="ru-RU"/>
        </w:rPr>
        <w:t>II этап. Работа с текстом во время чтения</w:t>
      </w:r>
    </w:p>
    <w:p w:rsidR="00DC4D5D" w:rsidRPr="003D45E8" w:rsidRDefault="00DC4D5D" w:rsidP="003D45E8">
      <w:pPr>
        <w:numPr>
          <w:ilvl w:val="0"/>
          <w:numId w:val="4"/>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Первичное чтение текста.</w:t>
      </w:r>
      <w:r w:rsidRPr="003D45E8">
        <w:rPr>
          <w:rFonts w:ascii="Times New Roman" w:eastAsia="Times New Roman" w:hAnsi="Times New Roman" w:cs="Times New Roman"/>
          <w:color w:val="170E02"/>
          <w:lang w:eastAsia="ru-RU"/>
        </w:rPr>
        <w:br/>
        <w:t>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sidRPr="003D45E8">
        <w:rPr>
          <w:rFonts w:ascii="Times New Roman" w:eastAsia="Times New Roman" w:hAnsi="Times New Roman" w:cs="Times New Roman"/>
          <w:color w:val="170E02"/>
          <w:lang w:eastAsia="ru-RU"/>
        </w:rPr>
        <w:br/>
        <w:t>Выявление первичного восприятия (с помощью беседы, фиксации первичных впечатлений, смежных видов искусств – на выбор учителя). Выявление совпадений первоначальных предположений учащихся с содержанием, эмоциональной окраской прочитанного текста.</w:t>
      </w:r>
    </w:p>
    <w:p w:rsidR="00DC4D5D" w:rsidRPr="003D45E8" w:rsidRDefault="00DC4D5D" w:rsidP="003D45E8">
      <w:pPr>
        <w:numPr>
          <w:ilvl w:val="0"/>
          <w:numId w:val="4"/>
        </w:numPr>
        <w:spacing w:after="0" w:line="240" w:lineRule="auto"/>
        <w:ind w:left="600" w:right="301"/>
        <w:contextualSpacing/>
        <w:textAlignment w:val="baseline"/>
        <w:rPr>
          <w:rFonts w:ascii="Times New Roman" w:eastAsia="Times New Roman" w:hAnsi="Times New Roman" w:cs="Times New Roman"/>
          <w:color w:val="170E02"/>
          <w:lang w:eastAsia="ru-RU"/>
        </w:rPr>
      </w:pPr>
      <w:proofErr w:type="spellStart"/>
      <w:r w:rsidRPr="003D45E8">
        <w:rPr>
          <w:rFonts w:ascii="Times New Roman" w:eastAsia="Times New Roman" w:hAnsi="Times New Roman" w:cs="Times New Roman"/>
          <w:color w:val="170E02"/>
          <w:lang w:eastAsia="ru-RU"/>
        </w:rPr>
        <w:t>Перечитывание</w:t>
      </w:r>
      <w:proofErr w:type="spellEnd"/>
      <w:r w:rsidRPr="003D45E8">
        <w:rPr>
          <w:rFonts w:ascii="Times New Roman" w:eastAsia="Times New Roman" w:hAnsi="Times New Roman" w:cs="Times New Roman"/>
          <w:color w:val="170E02"/>
          <w:lang w:eastAsia="ru-RU"/>
        </w:rPr>
        <w:t xml:space="preserve"> текста.</w:t>
      </w:r>
      <w:r w:rsidRPr="003D45E8">
        <w:rPr>
          <w:rFonts w:ascii="Times New Roman" w:eastAsia="Times New Roman" w:hAnsi="Times New Roman" w:cs="Times New Roman"/>
          <w:color w:val="170E02"/>
          <w:lang w:eastAsia="ru-RU"/>
        </w:rPr>
        <w:br/>
        <w:t xml:space="preserve">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sidRPr="003D45E8">
        <w:rPr>
          <w:rFonts w:ascii="Times New Roman" w:eastAsia="Times New Roman" w:hAnsi="Times New Roman" w:cs="Times New Roman"/>
          <w:color w:val="170E02"/>
          <w:lang w:eastAsia="ru-RU"/>
        </w:rPr>
        <w:t>прочитанному</w:t>
      </w:r>
      <w:proofErr w:type="gramEnd"/>
      <w:r w:rsidRPr="003D45E8">
        <w:rPr>
          <w:rFonts w:ascii="Times New Roman" w:eastAsia="Times New Roman" w:hAnsi="Times New Roman" w:cs="Times New Roman"/>
          <w:color w:val="170E02"/>
          <w:lang w:eastAsia="ru-RU"/>
        </w:rPr>
        <w:t>, выделение ключевых слов и проч.).</w:t>
      </w:r>
      <w:r w:rsidR="003D45E8">
        <w:rPr>
          <w:rFonts w:ascii="Times New Roman" w:eastAsia="Times New Roman" w:hAnsi="Times New Roman" w:cs="Times New Roman"/>
          <w:color w:val="170E02"/>
          <w:lang w:eastAsia="ru-RU"/>
        </w:rPr>
        <w:t xml:space="preserve"> </w:t>
      </w:r>
      <w:r w:rsidRPr="003D45E8">
        <w:rPr>
          <w:rFonts w:ascii="Times New Roman" w:eastAsia="Times New Roman" w:hAnsi="Times New Roman" w:cs="Times New Roman"/>
          <w:color w:val="170E02"/>
          <w:lang w:eastAsia="ru-RU"/>
        </w:rPr>
        <w:t>Постановка уточняющего вопроса к каждой смысловой части.</w:t>
      </w:r>
    </w:p>
    <w:p w:rsidR="00DC4D5D" w:rsidRPr="003D45E8" w:rsidRDefault="00DC4D5D" w:rsidP="003D45E8">
      <w:pPr>
        <w:numPr>
          <w:ilvl w:val="0"/>
          <w:numId w:val="4"/>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Беседа по содержанию текста.</w:t>
      </w:r>
      <w:r w:rsidRPr="003D45E8">
        <w:rPr>
          <w:rFonts w:ascii="Times New Roman" w:eastAsia="Times New Roman" w:hAnsi="Times New Roman" w:cs="Times New Roman"/>
          <w:color w:val="170E02"/>
          <w:lang w:eastAsia="ru-RU"/>
        </w:rPr>
        <w:br/>
        <w:t xml:space="preserve">Обобщение </w:t>
      </w:r>
      <w:proofErr w:type="gramStart"/>
      <w:r w:rsidRPr="003D45E8">
        <w:rPr>
          <w:rFonts w:ascii="Times New Roman" w:eastAsia="Times New Roman" w:hAnsi="Times New Roman" w:cs="Times New Roman"/>
          <w:color w:val="170E02"/>
          <w:lang w:eastAsia="ru-RU"/>
        </w:rPr>
        <w:t>прочитанного</w:t>
      </w:r>
      <w:proofErr w:type="gramEnd"/>
      <w:r w:rsidRPr="003D45E8">
        <w:rPr>
          <w:rFonts w:ascii="Times New Roman" w:eastAsia="Times New Roman" w:hAnsi="Times New Roman" w:cs="Times New Roman"/>
          <w:color w:val="170E02"/>
          <w:lang w:eastAsia="ru-RU"/>
        </w:rPr>
        <w:t>. Постановка к тексту обобщающих вопросов.</w:t>
      </w:r>
      <w:r w:rsidR="003D45E8">
        <w:rPr>
          <w:rFonts w:ascii="Times New Roman" w:eastAsia="Times New Roman" w:hAnsi="Times New Roman" w:cs="Times New Roman"/>
          <w:color w:val="170E02"/>
          <w:lang w:eastAsia="ru-RU"/>
        </w:rPr>
        <w:t xml:space="preserve"> </w:t>
      </w:r>
      <w:r w:rsidRPr="003D45E8">
        <w:rPr>
          <w:rFonts w:ascii="Times New Roman" w:eastAsia="Times New Roman" w:hAnsi="Times New Roman" w:cs="Times New Roman"/>
          <w:color w:val="170E02"/>
          <w:lang w:eastAsia="ru-RU"/>
        </w:rPr>
        <w:t xml:space="preserve">Обращение (в случае </w:t>
      </w:r>
      <w:r w:rsidR="003D45E8">
        <w:rPr>
          <w:rFonts w:ascii="Times New Roman" w:eastAsia="Times New Roman" w:hAnsi="Times New Roman" w:cs="Times New Roman"/>
          <w:color w:val="170E02"/>
          <w:lang w:eastAsia="ru-RU"/>
        </w:rPr>
        <w:t>н</w:t>
      </w:r>
      <w:r w:rsidRPr="003D45E8">
        <w:rPr>
          <w:rFonts w:ascii="Times New Roman" w:eastAsia="Times New Roman" w:hAnsi="Times New Roman" w:cs="Times New Roman"/>
          <w:color w:val="170E02"/>
          <w:lang w:eastAsia="ru-RU"/>
        </w:rPr>
        <w:t>еобходимости) к отдельным фрагментам текста.</w:t>
      </w:r>
    </w:p>
    <w:p w:rsidR="00DC4D5D" w:rsidRPr="003D45E8" w:rsidRDefault="00DC4D5D" w:rsidP="003D45E8">
      <w:pPr>
        <w:numPr>
          <w:ilvl w:val="0"/>
          <w:numId w:val="4"/>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Выразительное чтение.</w:t>
      </w:r>
    </w:p>
    <w:p w:rsidR="00DC4D5D" w:rsidRPr="003D45E8" w:rsidRDefault="00DC4D5D" w:rsidP="003D45E8">
      <w:pPr>
        <w:spacing w:after="0" w:line="240" w:lineRule="auto"/>
        <w:ind w:left="3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b/>
          <w:bCs/>
          <w:color w:val="170E02"/>
          <w:lang w:eastAsia="ru-RU"/>
        </w:rPr>
        <w:t>III этап. Работа с текстом после чтения</w:t>
      </w:r>
    </w:p>
    <w:p w:rsidR="00DC4D5D" w:rsidRPr="003D45E8" w:rsidRDefault="00DC4D5D" w:rsidP="003D45E8">
      <w:pPr>
        <w:numPr>
          <w:ilvl w:val="0"/>
          <w:numId w:val="5"/>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Концептуальная (смысловая) беседа по тексту.</w:t>
      </w:r>
      <w:r w:rsidR="003D45E8">
        <w:rPr>
          <w:rFonts w:ascii="Times New Roman" w:eastAsia="Times New Roman" w:hAnsi="Times New Roman" w:cs="Times New Roman"/>
          <w:color w:val="170E02"/>
          <w:lang w:eastAsia="ru-RU"/>
        </w:rPr>
        <w:t xml:space="preserve"> </w:t>
      </w:r>
      <w:r w:rsidRPr="003D45E8">
        <w:rPr>
          <w:rFonts w:ascii="Times New Roman" w:eastAsia="Times New Roman" w:hAnsi="Times New Roman" w:cs="Times New Roman"/>
          <w:color w:val="170E02"/>
          <w:lang w:eastAsia="ru-RU"/>
        </w:rPr>
        <w:t xml:space="preserve">Коллективное обсуждение </w:t>
      </w:r>
      <w:proofErr w:type="gramStart"/>
      <w:r w:rsidRPr="003D45E8">
        <w:rPr>
          <w:rFonts w:ascii="Times New Roman" w:eastAsia="Times New Roman" w:hAnsi="Times New Roman" w:cs="Times New Roman"/>
          <w:color w:val="170E02"/>
          <w:lang w:eastAsia="ru-RU"/>
        </w:rPr>
        <w:t>прочитанного</w:t>
      </w:r>
      <w:proofErr w:type="gramEnd"/>
      <w:r w:rsidRPr="003D45E8">
        <w:rPr>
          <w:rFonts w:ascii="Times New Roman" w:eastAsia="Times New Roman" w:hAnsi="Times New Roman" w:cs="Times New Roman"/>
          <w:color w:val="170E02"/>
          <w:lang w:eastAsia="ru-RU"/>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DC4D5D" w:rsidRPr="003D45E8" w:rsidRDefault="00DC4D5D" w:rsidP="003D45E8">
      <w:pPr>
        <w:numPr>
          <w:ilvl w:val="0"/>
          <w:numId w:val="5"/>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Знакомство с писателем. Рассказ о писателе. Беседа о личности писателя. Работа с материалами учебника, дополнительными источниками.</w:t>
      </w:r>
    </w:p>
    <w:p w:rsidR="00DC4D5D" w:rsidRPr="003D45E8" w:rsidRDefault="00DC4D5D" w:rsidP="003D45E8">
      <w:pPr>
        <w:numPr>
          <w:ilvl w:val="0"/>
          <w:numId w:val="5"/>
        </w:numPr>
        <w:spacing w:after="0" w:line="240" w:lineRule="auto"/>
        <w:ind w:left="6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DC4D5D" w:rsidRPr="003D45E8" w:rsidRDefault="00DC4D5D" w:rsidP="003D45E8">
      <w:pPr>
        <w:numPr>
          <w:ilvl w:val="0"/>
          <w:numId w:val="5"/>
        </w:numPr>
        <w:spacing w:after="0" w:line="240" w:lineRule="auto"/>
        <w:ind w:left="300" w:right="301"/>
        <w:contextualSpacing/>
        <w:textAlignment w:val="baseline"/>
        <w:rPr>
          <w:rFonts w:ascii="Times New Roman" w:eastAsia="Times New Roman" w:hAnsi="Times New Roman" w:cs="Times New Roman"/>
          <w:color w:val="170E02"/>
          <w:lang w:eastAsia="ru-RU"/>
        </w:rPr>
      </w:pPr>
      <w:r w:rsidRPr="003D45E8">
        <w:rPr>
          <w:rFonts w:ascii="Times New Roman" w:eastAsia="Times New Roman" w:hAnsi="Times New Roman" w:cs="Times New Roman"/>
          <w:color w:val="170E02"/>
          <w:lang w:eastAsia="ru-RU"/>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r w:rsidR="003D45E8">
        <w:rPr>
          <w:rFonts w:ascii="Times New Roman" w:eastAsia="Times New Roman" w:hAnsi="Times New Roman" w:cs="Times New Roman"/>
          <w:color w:val="170E02"/>
          <w:lang w:eastAsia="ru-RU"/>
        </w:rPr>
        <w:t xml:space="preserve"> </w:t>
      </w:r>
      <w:r w:rsidRPr="003D45E8">
        <w:rPr>
          <w:rFonts w:ascii="Times New Roman" w:eastAsia="Times New Roman" w:hAnsi="Times New Roman" w:cs="Times New Roman"/>
          <w:color w:val="170E02"/>
          <w:lang w:eastAsia="ru-RU"/>
        </w:rPr>
        <w:t>Опора на технологию не означает, что уроки работы с текстом должны быть однообразны по своей структуре и организации.</w:t>
      </w:r>
    </w:p>
    <w:p w:rsidR="00DC4D5D" w:rsidRPr="003D45E8" w:rsidRDefault="00DC4D5D" w:rsidP="003D45E8">
      <w:pPr>
        <w:spacing w:after="0" w:line="390" w:lineRule="atLeast"/>
        <w:jc w:val="center"/>
        <w:textAlignment w:val="baseline"/>
        <w:outlineLvl w:val="1"/>
        <w:rPr>
          <w:rFonts w:ascii="Georgia" w:eastAsia="Times New Roman" w:hAnsi="Georgia" w:cs="Arial"/>
          <w:b/>
          <w:bCs/>
          <w:i/>
          <w:iCs/>
          <w:color w:val="170E02"/>
          <w:sz w:val="28"/>
          <w:szCs w:val="28"/>
          <w:lang w:eastAsia="ru-RU"/>
        </w:rPr>
      </w:pPr>
      <w:r w:rsidRPr="003D45E8">
        <w:rPr>
          <w:rFonts w:ascii="Georgia" w:eastAsia="Times New Roman" w:hAnsi="Georgia" w:cs="Arial"/>
          <w:b/>
          <w:bCs/>
          <w:i/>
          <w:iCs/>
          <w:color w:val="170E02"/>
          <w:sz w:val="28"/>
          <w:szCs w:val="28"/>
          <w:lang w:eastAsia="ru-RU"/>
        </w:rPr>
        <w:lastRenderedPageBreak/>
        <w:t>Технология оценивания образовательных достижений (учебных успехов)</w:t>
      </w:r>
    </w:p>
    <w:p w:rsidR="00DC4D5D" w:rsidRPr="008210DB" w:rsidRDefault="00DC4D5D" w:rsidP="003D45E8">
      <w:pPr>
        <w:spacing w:before="150" w:after="150" w:line="360" w:lineRule="atLeast"/>
        <w:ind w:left="300" w:right="300"/>
        <w:jc w:val="center"/>
        <w:textAlignment w:val="baseline"/>
        <w:rPr>
          <w:rFonts w:ascii="Arial" w:eastAsia="Times New Roman" w:hAnsi="Arial" w:cs="Arial"/>
          <w:color w:val="170E02"/>
          <w:sz w:val="24"/>
          <w:szCs w:val="24"/>
          <w:lang w:eastAsia="ru-RU"/>
        </w:rPr>
      </w:pPr>
      <w:r w:rsidRPr="00DC4D5D">
        <w:rPr>
          <w:rFonts w:ascii="Arial" w:eastAsia="Times New Roman" w:hAnsi="Arial" w:cs="Arial"/>
          <w:color w:val="170E02"/>
          <w:sz w:val="24"/>
          <w:szCs w:val="24"/>
          <w:lang w:eastAsia="ru-RU"/>
        </w:rPr>
        <w:drawing>
          <wp:inline distT="0" distB="0" distL="0" distR="0">
            <wp:extent cx="3945789" cy="2959342"/>
            <wp:effectExtent l="19050" t="0" r="0" b="0"/>
            <wp:docPr id="8" name="Рисунок 1" descr="http://www.school2100.ru/img/tech/slide-oce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2100.ru/img/tech/slide-ocenka.png"/>
                    <pic:cNvPicPr>
                      <a:picLocks noChangeAspect="1" noChangeArrowheads="1"/>
                    </pic:cNvPicPr>
                  </pic:nvPicPr>
                  <pic:blipFill>
                    <a:blip r:embed="rId7" cstate="print"/>
                    <a:srcRect/>
                    <a:stretch>
                      <a:fillRect/>
                    </a:stretch>
                  </pic:blipFill>
                  <pic:spPr bwMode="auto">
                    <a:xfrm>
                      <a:off x="0" y="0"/>
                      <a:ext cx="3944538" cy="2958404"/>
                    </a:xfrm>
                    <a:prstGeom prst="rect">
                      <a:avLst/>
                    </a:prstGeom>
                    <a:noFill/>
                    <a:ln w="9525">
                      <a:noFill/>
                      <a:miter lim="800000"/>
                      <a:headEnd/>
                      <a:tailEnd/>
                    </a:ln>
                  </pic:spPr>
                </pic:pic>
              </a:graphicData>
            </a:graphic>
          </wp:inline>
        </w:drawing>
      </w:r>
    </w:p>
    <w:p w:rsidR="00DC4D5D" w:rsidRDefault="00DC4D5D" w:rsidP="003D45E8">
      <w:pPr>
        <w:jc w:val="center"/>
      </w:pPr>
      <w:r w:rsidRPr="00DC4D5D">
        <w:drawing>
          <wp:inline distT="0" distB="0" distL="0" distR="0">
            <wp:extent cx="4596841" cy="6581840"/>
            <wp:effectExtent l="19050" t="0" r="0" b="0"/>
            <wp:docPr id="7" name="Рисунок 2" descr="http://www.school2100.ru/img/tech/oc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2100.ru/img/tech/oc03.png"/>
                    <pic:cNvPicPr>
                      <a:picLocks noChangeAspect="1" noChangeArrowheads="1"/>
                    </pic:cNvPicPr>
                  </pic:nvPicPr>
                  <pic:blipFill>
                    <a:blip r:embed="rId8" cstate="print"/>
                    <a:srcRect/>
                    <a:stretch>
                      <a:fillRect/>
                    </a:stretch>
                  </pic:blipFill>
                  <pic:spPr bwMode="auto">
                    <a:xfrm>
                      <a:off x="0" y="0"/>
                      <a:ext cx="4599750" cy="6586005"/>
                    </a:xfrm>
                    <a:prstGeom prst="rect">
                      <a:avLst/>
                    </a:prstGeom>
                    <a:noFill/>
                    <a:ln w="9525">
                      <a:noFill/>
                      <a:miter lim="800000"/>
                      <a:headEnd/>
                      <a:tailEnd/>
                    </a:ln>
                  </pic:spPr>
                </pic:pic>
              </a:graphicData>
            </a:graphic>
          </wp:inline>
        </w:drawing>
      </w:r>
    </w:p>
    <w:sectPr w:rsidR="00DC4D5D" w:rsidSect="003D45E8">
      <w:pgSz w:w="11906" w:h="16838"/>
      <w:pgMar w:top="284" w:right="424"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4BE"/>
    <w:multiLevelType w:val="multilevel"/>
    <w:tmpl w:val="5C0C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A4438"/>
    <w:multiLevelType w:val="multilevel"/>
    <w:tmpl w:val="CF24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D5F83"/>
    <w:multiLevelType w:val="multilevel"/>
    <w:tmpl w:val="CAD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F26CC"/>
    <w:multiLevelType w:val="multilevel"/>
    <w:tmpl w:val="F274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C428F"/>
    <w:multiLevelType w:val="multilevel"/>
    <w:tmpl w:val="57A4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4D5D"/>
    <w:rsid w:val="003D45E8"/>
    <w:rsid w:val="00902D38"/>
    <w:rsid w:val="00BA1A8B"/>
    <w:rsid w:val="00DC4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D5D"/>
    <w:rPr>
      <w:rFonts w:ascii="Tahoma" w:hAnsi="Tahoma" w:cs="Tahoma"/>
      <w:sz w:val="16"/>
      <w:szCs w:val="16"/>
    </w:rPr>
  </w:style>
  <w:style w:type="table" w:styleId="a5">
    <w:name w:val="Table Grid"/>
    <w:basedOn w:val="a1"/>
    <w:uiPriority w:val="59"/>
    <w:rsid w:val="00DC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2014-03-17T07:00:00Z</dcterms:created>
  <dcterms:modified xsi:type="dcterms:W3CDTF">2014-03-17T08:27:00Z</dcterms:modified>
</cp:coreProperties>
</file>