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Технология личностно-ориентированного обучения.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r w:rsidRPr="00CB76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личностно-ориентированным обучением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понимается такой тип образовательного процесса, в котором личность ученика и личность педагога выступают как его субъекты; </w:t>
      </w:r>
      <w:r w:rsidRPr="00CB76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целью обучения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развитие личности ребёнка, его индивидуальности и неповторимости; в процессе обучения учитываются ценностные ориентации ребёнка и структура его убеждений, на основе которых формируется его «внутренняя модель мира», при этом процессы обучения и учения взаимно согласовываются с учётом механизмов познания, особенностей мыслительных и поведенческих стратегий учащихся, а отношения педагог-ученик построены на принципах сотрудничества и свободы выбора.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b/>
          <w:color w:val="2B2D30"/>
          <w:sz w:val="24"/>
          <w:szCs w:val="24"/>
        </w:rPr>
        <w:t>Цель технологии личностно-ориентированного обучения</w:t>
      </w:r>
      <w:r w:rsidRPr="00CB76C2">
        <w:rPr>
          <w:rFonts w:ascii="Times New Roman" w:hAnsi="Times New Roman" w:cs="Times New Roman"/>
          <w:color w:val="2B2D30"/>
          <w:sz w:val="24"/>
          <w:szCs w:val="24"/>
        </w:rPr>
        <w:t xml:space="preserve"> –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жизнедеятельности.  В качестве исходной необходимо принять посылку о том, что дополнительное образование ничего не должно формировать насильно; напротив, – оно создает условия для включения ребенка в естественные виды деятельности, создает питательную среду для его развития. Содержание, методы и приемы технологии личностно-ориентированного обучения направлены, прежде всего, на то, чтобы раскрыть и использовать субъективный опыт каждого ученика, помочь становлению личности путем организации познавательной деятельности. Принципиальным является то, что учреждение дополнительного образования не заставляет ребенка учиться, а создает условия для грамотного выбора каждым содержания изучаемого предмета и темпов его освоения.  Ребенок приходит сюда сам, добровольно, в свое свободное время от основных занятий в школе, выбирает интересующий его предмет и понравившегося ему педагога.                                                                                                                                                                                                         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proofErr w:type="spellStart"/>
      <w:r w:rsidRPr="00CB76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Целеполагание</w:t>
      </w:r>
      <w:proofErr w:type="spellEnd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Цель — развитие учащегося, создание таких условий, чтобы на каждом уроке формировалась учебная деятельность, превращающая его </w:t>
      </w:r>
      <w:proofErr w:type="gramStart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субъекта</w:t>
      </w:r>
      <w:proofErr w:type="gramEnd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заинтересованного в учении, саморазвитии. На уроке постоянный диалог — учитель — ученик.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Pr="00CB76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Деятельность педагога.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Организатор учебной деятельности, в которой ученик, опираясь на совместные наработки, ведёт самостоятельный поиск. Центральная фигура — ученик. Педагог же специально создаёт ситуацию успеха, сопереживает, поощряет.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Pr="00CB76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Деятельность ученика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Ученик является субъектом деятельности учителя. Деятельность идёт не от учителя, а от самого ребёнка. Используются методы проблемно — поискового и проектного обучения, развивающего характера.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Pr="00CB76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Отношения  «педагог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 </w:t>
      </w:r>
      <w:r w:rsidRPr="00CB76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ученик».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Субъектно</w:t>
      </w:r>
      <w:proofErr w:type="spellEnd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субъектные. Работая со всей группой, педагог фактически организует работу каждого, создавая условия для развития личностных возможностей учащегося, включая формирование его рефлексивного мышления и собственного мнения.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подготовке и проведении личностно ориентированного урока учитель должен выделить основополагающие направления своей деятельности, выдвигая на первый план ученика, а затем деятельность, определяя собственную позицию.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отметить, что практически все ныне существующие образовательные технологии являются внешне ориентированными по отношению к личностному опыту учащихся.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Образовательная модель строится на следующих </w:t>
      </w:r>
      <w:r w:rsidRPr="00CB76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принципах</w:t>
      </w: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B76C2" w:rsidRDefault="00C84372" w:rsidP="00CB76C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Целью обучения должно быть развитие личности.  </w:t>
      </w:r>
    </w:p>
    <w:p w:rsidR="00C84372" w:rsidRPr="00CB76C2" w:rsidRDefault="00C84372" w:rsidP="00CB76C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  и ученики являются равноправными субъектами обучения.  </w:t>
      </w:r>
    </w:p>
    <w:p w:rsidR="00C84372" w:rsidRPr="00CB76C2" w:rsidRDefault="00C84372" w:rsidP="00CB76C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</w:t>
      </w:r>
      <w:proofErr w:type="gramEnd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прежде всего является партнером, координатором и советчиком в процессе обучения, а лишь затем лидером, образцом и хранителем «эталона».                                                                                                                             Обучение должно основываться на уже имеющемся личностном опыте ребенка.                                                                                                                            Прежде чем обучать детей конкретным знаниям, умениям и навыкам, необходимо развить их способы и стратегии познания.                            Познавательные стратегии учащихся должны быть зеркально отражены в образовательных технологиях.                                                                             В процессе обучения ученики должны обучаться тому, как эффективно учиться.                                                                                                                  В процессе познавательной деятельности важно учитывать личностные смыслы (семантику), которыми пользуется конкретный ученик для собственного осмысления, понимания и применения знаний.                         В процессе познания приоритетным должны быть эвристические способы познания.                                                                                                                        «Вектор направленности» воспитательных технологий должен исходить от личности к коллективу.                                                                                    Личностно ориентированный подход в обучении немыслим без выявления субъектного опыта каждого ученика, то есть его способностей и умений в учебной деятельности. 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Но ведь дети, как известно, разные, опыт каждого из них сугубо индивидуален и имеет самые разные особенности. Учителю при подготовке и проведении личностно ориентированного урока надо знать характеристики субъектного опыта учащихся, это поможет ему выбрать рациональные приёмы, средства, методы и формы работы индивидуально для каждого</w:t>
      </w:r>
      <w:proofErr w:type="gramStart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Pr="00CB7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Педагогика, ориентированная на личность ученика, должна выявлять его субъектный опыт и предоставлять ему возможность выбирать способы и формы учебной работы и характер ответов. При этом оцениваются не только результаты, но и процесс их достижения.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comments"/>
      <w:bookmarkEnd w:id="0"/>
      <w:r w:rsidRPr="00CB76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личностно-ориентированном уроке создается та учебная ситуация, когда не только излагаются знания, но и раскрываются, формируются и реализуются личностные особенности учащихся. На таком уроке господствует эмоционально положительный настрой учащихся на работу, урок становится более интересным, привлекательным, результативным. Педагог не просто создает благожелательную творческую атмосферу, но и постоянно обращается к субъектному опыту детей, т.е. к опыту их собственной жизнедеятельности. И наконец, </w:t>
      </w:r>
      <w:proofErr w:type="gramStart"/>
      <w:r w:rsidRPr="00CB76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самое</w:t>
      </w:r>
      <w:proofErr w:type="gramEnd"/>
      <w:r w:rsidRPr="00CB76C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важное — он признает самобытность и уникальность каждого обучаемого.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b/>
          <w:i/>
          <w:color w:val="2B2D30"/>
          <w:sz w:val="24"/>
          <w:szCs w:val="24"/>
        </w:rPr>
        <w:t>Задача педагога</w:t>
      </w: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– не «давать» материал, а пробудить интерес, раскрыть возможности каждого, организовать совместную познавательную, творческую деятельность каждого ребенка. 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В соответствии с данной технологией для каждого ученика составляется индивидуальная образовательная программа, которая в отличие </w:t>
      </w:r>
      <w:proofErr w:type="gramStart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от</w:t>
      </w:r>
      <w:proofErr w:type="gramEnd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</w:t>
      </w:r>
      <w:proofErr w:type="gramStart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учебной</w:t>
      </w:r>
      <w:proofErr w:type="gramEnd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носит индивидуальный характер, основывается на характеристиках, присущих данному ученику, гибко приспосабливается к его возможностям и динамике развития. 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В технологии личностно-ориентированного обучения центр всей образовательной системы – </w:t>
      </w:r>
      <w:r w:rsidRPr="00CB76C2">
        <w:rPr>
          <w:rFonts w:ascii="Times New Roman" w:eastAsia="Calibri" w:hAnsi="Times New Roman" w:cs="Times New Roman"/>
          <w:b/>
          <w:i/>
          <w:color w:val="2B2D30"/>
          <w:sz w:val="24"/>
          <w:szCs w:val="24"/>
        </w:rPr>
        <w:t>индивидуальность детской личности</w:t>
      </w: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, следовательно, методическую основу этой технологии составляют дифференциация и индивидуализация обучения.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b/>
          <w:i/>
          <w:color w:val="2B2D30"/>
          <w:sz w:val="24"/>
          <w:szCs w:val="24"/>
        </w:rPr>
        <w:t>Технология проведения учебного занятия в системе дифференцированного обучения  предполагает несколько этапов</w:t>
      </w: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:</w:t>
      </w:r>
    </w:p>
    <w:p w:rsidR="00C84372" w:rsidRPr="00CB76C2" w:rsidRDefault="00C84372" w:rsidP="00CB76C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i/>
          <w:color w:val="2B2D30"/>
          <w:sz w:val="24"/>
          <w:szCs w:val="24"/>
        </w:rPr>
        <w:t>Ориентационный этап (</w:t>
      </w:r>
      <w:proofErr w:type="gramStart"/>
      <w:r w:rsidRPr="00CB76C2">
        <w:rPr>
          <w:rFonts w:ascii="Times New Roman" w:eastAsia="Calibri" w:hAnsi="Times New Roman" w:cs="Times New Roman"/>
          <w:i/>
          <w:color w:val="2B2D30"/>
          <w:sz w:val="24"/>
          <w:szCs w:val="24"/>
        </w:rPr>
        <w:t>договорной</w:t>
      </w:r>
      <w:proofErr w:type="gramEnd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). Педагог договаривается </w:t>
      </w:r>
      <w:proofErr w:type="gramStart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в</w:t>
      </w:r>
      <w:proofErr w:type="gramEnd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детьми, о том, как они будут работать, к чему стремиться, чего достигнут. Каждый отвечает за результаты своего труда и имеет возможность работать на разных уровнях, который выбирает самостоятельно.</w:t>
      </w:r>
    </w:p>
    <w:p w:rsidR="00C84372" w:rsidRPr="00CB76C2" w:rsidRDefault="00C84372" w:rsidP="00CB76C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i/>
          <w:color w:val="2B2D30"/>
          <w:sz w:val="24"/>
          <w:szCs w:val="24"/>
        </w:rPr>
        <w:t>Подготовительный этап.</w:t>
      </w: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Дидактическая задача – обеспечить мотивацию, актуализировать опорные знания и умения. Необходимо объяснить, почему это нужно научиться делать, где это пригодиться и почему без этого нельзя (иными словами, «завести мотор»). На этом этапе вводный контроль (тест, упражнение). Дидактическая задача – восстановить в памяти все то, на чем строиться занятие.</w:t>
      </w:r>
    </w:p>
    <w:p w:rsidR="00C84372" w:rsidRPr="00CB76C2" w:rsidRDefault="00C84372" w:rsidP="00CB76C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i/>
          <w:color w:val="2B2D30"/>
          <w:sz w:val="24"/>
          <w:szCs w:val="24"/>
        </w:rPr>
        <w:t>Основной этап</w:t>
      </w: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– усвоение знаний и умений. Учебная информация излагается кратко, четко, ясно, с опорой на образцы. Затем дети должны перейти на самостоятельную работу и взаимопроверку. Основной принцип – каждый добывает знания сам.</w:t>
      </w:r>
    </w:p>
    <w:p w:rsidR="00C84372" w:rsidRPr="00CB76C2" w:rsidRDefault="00C84372" w:rsidP="00CB76C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i/>
          <w:color w:val="2B2D30"/>
          <w:sz w:val="24"/>
          <w:szCs w:val="24"/>
        </w:rPr>
        <w:t>Итоговый этап</w:t>
      </w: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– оценка лучших работ, ответов, обобщение </w:t>
      </w:r>
      <w:proofErr w:type="gramStart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пройденного</w:t>
      </w:r>
      <w:proofErr w:type="gramEnd"/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 xml:space="preserve"> на занятии.</w:t>
      </w:r>
    </w:p>
    <w:p w:rsidR="00C84372" w:rsidRPr="00CB76C2" w:rsidRDefault="00C84372" w:rsidP="00CB76C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2B2D30"/>
          <w:sz w:val="24"/>
          <w:szCs w:val="24"/>
        </w:rPr>
      </w:pPr>
      <w:r w:rsidRPr="00CB76C2">
        <w:rPr>
          <w:rFonts w:ascii="Times New Roman" w:eastAsia="Calibri" w:hAnsi="Times New Roman" w:cs="Times New Roman"/>
          <w:color w:val="2B2D30"/>
          <w:sz w:val="24"/>
          <w:szCs w:val="24"/>
        </w:rPr>
        <w:t>При контроле знаний дифференциация углубляется и переходит в индивидуализацию обучения, что означает организацию учебного процесса, при которой выбор способов, приемов, темпа обучения обусловлен индивидуальными особенностями детей.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B76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B76C2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Особенности личностно-ориентированного занятия.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Конструирование дидактического материала разного типа, вида и формы, определение цели, места и времени его использования на занятии.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Продумывание педагогом возможностей для самостоятельного проявления учеников. Предоставление им возможности задавать вопросы, высказывать оригинальные идеи и гипотезы.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Организация обмена мыслями, мнениями</w:t>
      </w:r>
      <w:proofErr w:type="gramStart"/>
      <w:r w:rsidRPr="00CB76C2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B76C2">
        <w:rPr>
          <w:rFonts w:ascii="Times New Roman" w:hAnsi="Times New Roman" w:cs="Times New Roman"/>
          <w:sz w:val="24"/>
          <w:szCs w:val="24"/>
          <w:lang w:eastAsia="ru-RU"/>
        </w:rPr>
        <w:t>оценками. Стимулирование учащихся к дополнению и анализу ответов товарищей.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Использование субъектного опыта и опора на интуицию каждого ученика. Применение трудных ситуаций, возникающих по ходу урока, как области приложения знаний.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Стремление к созданию ситуации успеха для каждого обучаемого.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Побуждение учащихся к поиску альтернативной информации при подготовке к занятию.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Продуманное чередование видов работ, типов заданий, что уменьшает утомляемость учащихся.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Проведение наблюдений за школьниками.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В системе личностно-ориентированного обучения педагог и ученик выступают как</w:t>
      </w:r>
      <w:r w:rsidRPr="00CB76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равно</w:t>
      </w:r>
      <w:r w:rsidR="00CB76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правные партне</w:t>
      </w:r>
      <w:r w:rsidRPr="00CB76C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ры,</w:t>
      </w:r>
      <w:r w:rsidRPr="00CB76C2">
        <w:rPr>
          <w:rFonts w:ascii="Times New Roman" w:hAnsi="Times New Roman" w:cs="Times New Roman"/>
          <w:sz w:val="24"/>
          <w:szCs w:val="24"/>
          <w:lang w:eastAsia="ru-RU"/>
        </w:rPr>
        <w:t> носители разного, но необходимого опыта. Профессиональная позиция педагога состоит в том, чтобы знать и уважительно относиться к любому высказыванию ученика по содержанию обсуждаемой темы.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Педагог должен продумать не только то, какой материал сообщать, но и предугадать, что из этого материала  имеется в субъектном опыте учащихся, как результат их предшествующего обучения и собственной жизнедеятельности. При этом обсуждать детские «версии» не в жестко оценочной ситуации (правильно </w:t>
      </w:r>
      <w:proofErr w:type="gramStart"/>
      <w:r w:rsidRPr="00CB76C2">
        <w:rPr>
          <w:rFonts w:ascii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CB76C2">
        <w:rPr>
          <w:rFonts w:ascii="Times New Roman" w:hAnsi="Times New Roman" w:cs="Times New Roman"/>
          <w:sz w:val="24"/>
          <w:szCs w:val="24"/>
          <w:lang w:eastAsia="ru-RU"/>
        </w:rPr>
        <w:t>еправильно), а в равноправном диалоге, обобщать эти «версии», выделять и поддерживать соответствующие теме урока, задачам и целям обучения.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>В таких условиях ученики стремятся быть услышанными, активно высказываются по обсуждаемой теме, предлагают, не боясь ошибиться, свои варианты.</w:t>
      </w:r>
      <w:r w:rsidR="00CB76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B76C2">
        <w:rPr>
          <w:rFonts w:ascii="Times New Roman" w:hAnsi="Times New Roman" w:cs="Times New Roman"/>
          <w:sz w:val="24"/>
          <w:szCs w:val="24"/>
          <w:lang w:eastAsia="ru-RU"/>
        </w:rPr>
        <w:t>Педагогу остается способствовать выражению учениками своих индивидуальных точек зрения. Обсуждая их на занятии, педагог формирует коллективное знание, а не просто добивается от группы воспроизведения готовых образцов, подготовленных им для усвоения.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B76C2">
        <w:rPr>
          <w:rFonts w:ascii="Times New Roman" w:hAnsi="Times New Roman" w:cs="Times New Roman"/>
          <w:sz w:val="24"/>
          <w:szCs w:val="24"/>
          <w:lang w:eastAsia="ru-RU"/>
        </w:rPr>
        <w:t xml:space="preserve">Подбирая дидактический материал, педагог обязан не только учитывать его объективную сложность, но и индивидуальные предпочтения каждого ученика. На </w:t>
      </w:r>
      <w:proofErr w:type="spellStart"/>
      <w:r w:rsidRPr="00CB76C2">
        <w:rPr>
          <w:rFonts w:ascii="Times New Roman" w:hAnsi="Times New Roman" w:cs="Times New Roman"/>
          <w:sz w:val="24"/>
          <w:szCs w:val="24"/>
          <w:lang w:eastAsia="ru-RU"/>
        </w:rPr>
        <w:t>потбор</w:t>
      </w:r>
      <w:proofErr w:type="spellEnd"/>
      <w:r w:rsidRPr="00CB76C2">
        <w:rPr>
          <w:rFonts w:ascii="Times New Roman" w:hAnsi="Times New Roman" w:cs="Times New Roman"/>
          <w:sz w:val="24"/>
          <w:szCs w:val="24"/>
          <w:lang w:eastAsia="ru-RU"/>
        </w:rPr>
        <w:t xml:space="preserve"> такого материала следует гибко использовать в процессе занятия, без этого он не станет личностно-ориентированным в подлинном смысле этого слова. При подготовке к занятию надо заранее спроектировать все возможные типы общения, подчиненные учебным целям, все формы сотрудничества между учащимися.</w:t>
      </w:r>
    </w:p>
    <w:p w:rsidR="00C84372" w:rsidRPr="00CB76C2" w:rsidRDefault="00C84372" w:rsidP="00CB76C2">
      <w:pPr>
        <w:pStyle w:val="a3"/>
        <w:ind w:firstLine="284"/>
        <w:contextualSpacing/>
        <w:jc w:val="both"/>
        <w:rPr>
          <w:rFonts w:ascii="Times New Roman" w:hAnsi="Times New Roman" w:cs="Times New Roman"/>
          <w:color w:val="2B2D30"/>
          <w:sz w:val="24"/>
          <w:szCs w:val="24"/>
        </w:rPr>
      </w:pPr>
    </w:p>
    <w:p w:rsidR="00E511CE" w:rsidRPr="00CB76C2" w:rsidRDefault="00E511CE" w:rsidP="00CB76C2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</w:p>
    <w:sectPr w:rsidR="00E511CE" w:rsidRPr="00CB76C2" w:rsidSect="00CB76C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1AE0"/>
    <w:multiLevelType w:val="multilevel"/>
    <w:tmpl w:val="5816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356786"/>
    <w:multiLevelType w:val="multilevel"/>
    <w:tmpl w:val="9C4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B522F"/>
    <w:multiLevelType w:val="hybridMultilevel"/>
    <w:tmpl w:val="5CA45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372"/>
    <w:rsid w:val="00517526"/>
    <w:rsid w:val="00C84372"/>
    <w:rsid w:val="00CB76C2"/>
    <w:rsid w:val="00E5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72"/>
    <w:rPr>
      <w:rFonts w:ascii="Arial" w:hAnsi="Arial" w:cs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3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843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84372"/>
    <w:pPr>
      <w:spacing w:after="0" w:line="240" w:lineRule="auto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C84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1613</Words>
  <Characters>9198</Characters>
  <Application>Microsoft Office Word</Application>
  <DocSecurity>0</DocSecurity>
  <Lines>76</Lines>
  <Paragraphs>21</Paragraphs>
  <ScaleCrop>false</ScaleCrop>
  <Company>Microsoft</Company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2017-01-09T16:51:00Z</dcterms:created>
  <dcterms:modified xsi:type="dcterms:W3CDTF">2017-01-09T16:51:00Z</dcterms:modified>
</cp:coreProperties>
</file>